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1" w:rsidRPr="007F2AC1" w:rsidRDefault="007F2AC1" w:rsidP="007F2AC1">
      <w:pPr>
        <w:spacing w:after="0" w:line="240" w:lineRule="auto"/>
        <w:rPr>
          <w:rFonts w:ascii="Times New Roman" w:eastAsia="Times New Roman" w:hAnsi="Times New Roman" w:cs="Times New Roman"/>
          <w:sz w:val="24"/>
          <w:szCs w:val="24"/>
          <w:lang w:eastAsia="tr-TR"/>
        </w:rPr>
      </w:pPr>
    </w:p>
    <w:tbl>
      <w:tblPr>
        <w:tblW w:w="8700" w:type="dxa"/>
        <w:jc w:val="center"/>
        <w:tblCellMar>
          <w:left w:w="0" w:type="dxa"/>
          <w:right w:w="0" w:type="dxa"/>
        </w:tblCellMar>
        <w:tblLook w:val="04A0" w:firstRow="1" w:lastRow="0" w:firstColumn="1" w:lastColumn="0" w:noHBand="0" w:noVBand="1"/>
      </w:tblPr>
      <w:tblGrid>
        <w:gridCol w:w="8700"/>
      </w:tblGrid>
      <w:tr w:rsidR="007F2AC1" w:rsidRPr="007F2AC1" w:rsidTr="007F2AC1">
        <w:trPr>
          <w:jc w:val="center"/>
        </w:trPr>
        <w:tc>
          <w:tcPr>
            <w:tcW w:w="0" w:type="auto"/>
            <w:tcBorders>
              <w:top w:val="nil"/>
              <w:left w:val="nil"/>
              <w:bottom w:val="nil"/>
              <w:right w:val="nil"/>
            </w:tcBorders>
            <w:vAlign w:val="center"/>
            <w:hideMark/>
          </w:tcPr>
          <w:p w:rsidR="007F2AC1" w:rsidRPr="007F2AC1" w:rsidRDefault="007F2AC1" w:rsidP="007F2AC1">
            <w:pPr>
              <w:spacing w:after="0" w:line="240" w:lineRule="auto"/>
              <w:rPr>
                <w:rFonts w:ascii="Times New Roman" w:eastAsia="Times New Roman" w:hAnsi="Times New Roman" w:cs="Times New Roman"/>
                <w:sz w:val="24"/>
                <w:szCs w:val="24"/>
                <w:lang w:eastAsia="tr-TR"/>
              </w:rPr>
            </w:pPr>
            <w:r w:rsidRPr="007F2AC1">
              <w:rPr>
                <w:rFonts w:ascii="Times New Roman" w:eastAsia="Times New Roman" w:hAnsi="Times New Roman" w:cs="Times New Roman"/>
                <w:noProof/>
                <w:sz w:val="24"/>
                <w:szCs w:val="24"/>
                <w:lang w:eastAsia="tr-TR"/>
              </w:rPr>
              <mc:AlternateContent>
                <mc:Choice Requires="wps">
                  <w:drawing>
                    <wp:inline distT="0" distB="0" distL="0" distR="0" wp14:anchorId="422FBF18" wp14:editId="3CC2D39C">
                      <wp:extent cx="716280" cy="716280"/>
                      <wp:effectExtent l="0" t="0" r="0" b="0"/>
                      <wp:docPr id="2" name="AutoShape 2" descr="http://www.sayistay.gov.tr/resimler/saylogo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sayistay.gov.tr/resimler/saylogo5.gif" style="width:56.4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" filled="f" stroked="f">
                      <o:lock v:ext="edit" aspectratio="t"/>
                      <w10:anchorlock/>
                    </v:rect>
                  </w:pict>
                </mc:Fallback>
              </mc:AlternateContent>
            </w:r>
            <w:r w:rsidRPr="007F2AC1">
              <w:rPr>
                <w:rFonts w:ascii="Times New Roman" w:eastAsia="Times New Roman" w:hAnsi="Times New Roman" w:cs="Times New Roman"/>
                <w:sz w:val="24"/>
                <w:szCs w:val="24"/>
                <w:lang w:eastAsia="tr-TR"/>
              </w:rPr>
              <w:br/>
            </w:r>
            <w:r w:rsidRPr="007F2AC1">
              <w:rPr>
                <w:rFonts w:ascii="Verdana" w:eastAsia="Times New Roman" w:hAnsi="Verdana" w:cs="Times New Roman"/>
                <w:b/>
                <w:bCs/>
                <w:sz w:val="24"/>
                <w:szCs w:val="24"/>
                <w:lang w:eastAsia="tr-TR"/>
              </w:rPr>
              <w:t>Temyiz Kurulu Kararı</w:t>
            </w:r>
          </w:p>
        </w:tc>
      </w:tr>
    </w:tbl>
    <w:p w:rsidR="007F2AC1" w:rsidRPr="007F2AC1" w:rsidRDefault="007F2AC1" w:rsidP="007F2AC1">
      <w:pPr>
        <w:spacing w:after="240" w:line="240" w:lineRule="auto"/>
        <w:rPr>
          <w:rFonts w:ascii="Times New Roman" w:eastAsia="Times New Roman" w:hAnsi="Times New Roman" w:cs="Times New Roman"/>
          <w:sz w:val="24"/>
          <w:szCs w:val="24"/>
          <w:lang w:eastAsia="tr-TR"/>
        </w:rPr>
      </w:pPr>
      <w:r w:rsidRPr="007F2AC1">
        <w:rPr>
          <w:rFonts w:ascii="Times New Roman" w:eastAsia="Times New Roman" w:hAnsi="Times New Roman" w:cs="Times New Roman"/>
          <w:sz w:val="24"/>
          <w:szCs w:val="24"/>
          <w:lang w:eastAsia="tr-TR"/>
        </w:rPr>
        <w:br/>
      </w:r>
    </w:p>
    <w:tbl>
      <w:tblPr>
        <w:tblW w:w="8400" w:type="dxa"/>
        <w:jc w:val="center"/>
        <w:tblCellMar>
          <w:left w:w="0" w:type="dxa"/>
          <w:right w:w="0" w:type="dxa"/>
        </w:tblCellMar>
        <w:tblLook w:val="04A0" w:firstRow="1" w:lastRow="0" w:firstColumn="1" w:lastColumn="0" w:noHBand="0" w:noVBand="1"/>
      </w:tblPr>
      <w:tblGrid>
        <w:gridCol w:w="8400"/>
      </w:tblGrid>
      <w:tr w:rsidR="007F2AC1" w:rsidRPr="007F2AC1" w:rsidTr="007F2AC1">
        <w:trPr>
          <w:jc w:val="center"/>
        </w:trPr>
        <w:tc>
          <w:tcPr>
            <w:tcW w:w="0" w:type="auto"/>
            <w:tcBorders>
              <w:top w:val="nil"/>
              <w:left w:val="nil"/>
              <w:bottom w:val="nil"/>
              <w:right w:val="nil"/>
            </w:tcBorders>
            <w:vAlign w:val="center"/>
            <w:hideMark/>
          </w:tcPr>
          <w:p w:rsidR="007F2AC1" w:rsidRPr="007F2AC1" w:rsidRDefault="007F2AC1" w:rsidP="007F2AC1">
            <w:pPr>
              <w:spacing w:after="240" w:line="240" w:lineRule="auto"/>
              <w:rPr>
                <w:rFonts w:ascii="Times New Roman" w:eastAsia="Times New Roman" w:hAnsi="Times New Roman" w:cs="Times New Roman"/>
                <w:sz w:val="24"/>
                <w:szCs w:val="24"/>
                <w:lang w:eastAsia="tr-TR"/>
              </w:rPr>
            </w:pPr>
            <w:r w:rsidRPr="007F2AC1">
              <w:rPr>
                <w:rFonts w:ascii="Verdana" w:eastAsia="Times New Roman" w:hAnsi="Verdana" w:cs="Times New Roman"/>
                <w:sz w:val="20"/>
                <w:szCs w:val="20"/>
                <w:lang w:eastAsia="tr-TR"/>
              </w:rPr>
              <w:t>Saymanlık Adı : Van Yüzüncü Yıl Üniversitesi Bütçe Dairesi Başkanlığı</w:t>
            </w:r>
            <w:r w:rsidRPr="007F2AC1">
              <w:rPr>
                <w:rFonts w:ascii="Verdana" w:eastAsia="Times New Roman" w:hAnsi="Verdana" w:cs="Times New Roman"/>
                <w:sz w:val="20"/>
                <w:szCs w:val="20"/>
                <w:lang w:eastAsia="tr-TR"/>
              </w:rPr>
              <w:br/>
              <w:t>Yılı : 2005</w:t>
            </w:r>
            <w:r w:rsidRPr="007F2AC1">
              <w:rPr>
                <w:rFonts w:ascii="Verdana" w:eastAsia="Times New Roman" w:hAnsi="Verdana" w:cs="Times New Roman"/>
                <w:sz w:val="20"/>
                <w:szCs w:val="20"/>
                <w:lang w:eastAsia="tr-TR"/>
              </w:rPr>
              <w:br/>
              <w:t>Dairesi : 2</w:t>
            </w:r>
            <w:r w:rsidRPr="007F2AC1">
              <w:rPr>
                <w:rFonts w:ascii="Verdana" w:eastAsia="Times New Roman" w:hAnsi="Verdana" w:cs="Times New Roman"/>
                <w:sz w:val="20"/>
                <w:szCs w:val="20"/>
                <w:lang w:eastAsia="tr-TR"/>
              </w:rPr>
              <w:br/>
              <w:t>İlam No : 926</w:t>
            </w:r>
            <w:r w:rsidRPr="007F2AC1">
              <w:rPr>
                <w:rFonts w:ascii="Verdana" w:eastAsia="Times New Roman" w:hAnsi="Verdana" w:cs="Times New Roman"/>
                <w:sz w:val="20"/>
                <w:szCs w:val="20"/>
                <w:lang w:eastAsia="tr-TR"/>
              </w:rPr>
              <w:br/>
              <w:t>Dosya No : 30714</w:t>
            </w:r>
            <w:r w:rsidRPr="007F2AC1">
              <w:rPr>
                <w:rFonts w:ascii="Verdana" w:eastAsia="Times New Roman" w:hAnsi="Verdana" w:cs="Times New Roman"/>
                <w:sz w:val="20"/>
                <w:szCs w:val="20"/>
                <w:lang w:eastAsia="tr-TR"/>
              </w:rPr>
              <w:br/>
              <w:t>Tutanak No : 32647</w:t>
            </w:r>
            <w:r w:rsidRPr="007F2AC1">
              <w:rPr>
                <w:rFonts w:ascii="Verdana" w:eastAsia="Times New Roman" w:hAnsi="Verdana" w:cs="Times New Roman"/>
                <w:sz w:val="20"/>
                <w:szCs w:val="20"/>
                <w:lang w:eastAsia="tr-TR"/>
              </w:rPr>
              <w:br/>
              <w:t xml:space="preserve">Tutanak Tarihi : 14.12.2010 </w:t>
            </w:r>
            <w:r w:rsidRPr="007F2AC1">
              <w:rPr>
                <w:rFonts w:ascii="Times New Roman" w:eastAsia="Times New Roman" w:hAnsi="Times New Roman" w:cs="Times New Roman"/>
                <w:sz w:val="24"/>
                <w:szCs w:val="24"/>
                <w:lang w:eastAsia="tr-TR"/>
              </w:rPr>
              <w:br/>
            </w:r>
            <w:r w:rsidRPr="007F2AC1">
              <w:rPr>
                <w:rFonts w:ascii="Times New Roman" w:eastAsia="Times New Roman" w:hAnsi="Times New Roman" w:cs="Times New Roman"/>
                <w:sz w:val="24"/>
                <w:szCs w:val="24"/>
                <w:lang w:eastAsia="tr-TR"/>
              </w:rPr>
              <w:br/>
            </w:r>
            <w:r w:rsidRPr="007F2AC1">
              <w:rPr>
                <w:rFonts w:ascii="Verdana" w:eastAsia="Times New Roman" w:hAnsi="Verdana" w:cs="Times New Roman"/>
                <w:sz w:val="20"/>
                <w:szCs w:val="20"/>
                <w:lang w:eastAsia="tr-TR"/>
              </w:rPr>
              <w:t>TEMYİZ KURULU KARARI</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Dosyada mevcut belgelerin okunup incelenmesinden sonra gereği görüşüldü:</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 xml:space="preserve">1- 926 sayılı ilamın 8. maddesiyle, Sağlık Bilimleri, Sosyal Bilimler ve Fen Bilimleri Enstitüleri’nde derse giren öğretim üyelerine final sınavı dönemlerinde (eğitim-öğretim dönemlerinde) mecburi ders yükleri doldurulmadığı halde ek ders ücreti hesaplanması sonucu 32.474,08-YTL’ye tazmin hükmü verilmiştir. </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 xml:space="preserve">Dilekçi temyiz dilekçesinde özetle; 2547 Sayılı Yüksek Öğretim Kanunu ve diğer mevzuatta öğretim üyeleri için eğitim-öğretim dönemi dışında yaz ve yarıyıl tatillerinde yapılan eğitim ve öğretim faaliyetleri için ödenecek ek ders ücretinin tespitinde normal ders yükünü doldurma koşulu aranmayacağının belirtildiğini, eğitim-öğretim faaliyetlerinin Üniversite Senatosunca kabul edilen Akademik Takvime göre yürütüldüğünü, Van Yüzüncü Yıl Üniversitesi Enstitüleri için kabul edilen 2004-2005 Öğretim yılı Akademik takvimine göre derslerin başlangıcı ve bitiş tarihleri net olarak belirtildiğini, dolayısıyla öğretim elemanlarının ders yüklerinin bu sürenin dışında aranmayacağını, finaller ve bütünlemelerin tatil dönemi içindeki diğer faaliyetlerden olduğunu, Temyiz Kurulunun 13.05.2008 tarih ve 30162 sayılı beraat yönünde emsal kararı bulunduğunu, fazla ödeme hesabında net tutarlar yerine brüt değerleri alınmasının mümkün olmadığını belirterek tazmin hükmünün kaldırılmasını istemektedir. </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 xml:space="preserve">2914 sayılı Yükseköğretim Personel Kanunu’nun “Ek Ders Ücreti” başlıklı 4689 sayılı kanunla değişik 11. maddesinin birinci fıkrasında “2547 Sayılı Yükseköğretim Kanununun 36 ncı maddesine göre haftalık okutulması mecburi ders yükü saati dışında, kısmi statüde bulunanlar dahil öğretim elamanlarına görev unvanlarına göre Maliye Bakanlığının görüşü üzerine Yükseköğretim Kurulu tarafından belirlenen mecburi ve isteğe bağlı dersler ve diğer faaliyetler için bu ders ve faaliyetlerin haftalık ders programında yer alması ve fiilen yapılması şartıyla en çok yirmi saate kadar, ikinci öğretimde ise en çok on saate kadar ek ders ücreti ödenir. (…)” </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 xml:space="preserve">Altıncı fıkrasında: “Müfredat programları uyarınca normal çalışma günlerinde çalışma saatinin bitiminden ve saat 17.00'den sonra başlayan gece öğretimi ile hafta tatili, yarı yıl veya yaz tatillerinde yapılan öğretimde yukarıdaki şekilde hesaplanan ek ders ücretleri % 60 zamlı ödenir. Yaz ve yarı yıl tatillerinde yapılan </w:t>
            </w:r>
            <w:r w:rsidRPr="007F2AC1">
              <w:rPr>
                <w:rFonts w:ascii="Verdana" w:eastAsia="Times New Roman" w:hAnsi="Verdana" w:cs="Times New Roman"/>
                <w:sz w:val="20"/>
                <w:szCs w:val="20"/>
                <w:lang w:eastAsia="tr-TR"/>
              </w:rPr>
              <w:lastRenderedPageBreak/>
              <w:t>öğretim için verilecek ek ders ücretinin hesabında ders yükü dikkate alınmaz.”</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hükümleri yer almaktadır.</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Yükseköğretim Yürütme Kurulu’nun 30.10.2001 tarih ve 2001.34.3121 sayılı kararı ile kabul edilen Ders Yükü Tespitinde Uyulacak Esaslar’ın 1. maddesinin (b) bendinde : “Yaz ve yarı yıl tatillerinde yapılan eğitim ve öğretim faaliyetleri için ödenecek ek ders ücretinin tespitinde normal ders yükünü dordurmuş olma koşulu aranmaz. (…)” denilerek kanundaki hükümlere paralel düzenleme getirilmiştir.</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Aynı ‘Esaslar’ın 3. maddesinin (h) bendinde :“ Hafta ve bayram tatili, yarı yıl ve yaz tatillerinde veya normal çalışma saatleri dışında yürütülen uzmanlık alan dersleri, tez danışmanlığı, ara sınavlarla ilgili faaliyetler için zamlı ek ders ücreti ödenmez.” denilmiştir.</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 xml:space="preserve">Yukarıda belirtilen mevzuat hükümlerine göre, öğretim üyelerinin maaş karşılığı okutmakla yükümlü oldukları mecburi ders yükleri haftada 10 saattir. Yaz ve yarı yıl tatillerinde yapılan eğitim ve öğretim faaliyetleri için ödemeye esas ek ders ücreti hesabında bu zorunlu ders yükünün tamamlanması aranmayarak girilen her ders miktarı ücrete tabiidir ve yarı yıl ve yaz tatillerinde Enstitülerde yürütülen uzmanlık alan dersleri, tez danışmanlığı, ara sınavlarla ilgili faaliyetler için zamlı ek ders ücreti ödenmemektedir. </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 xml:space="preserve">Genel olarak, Yükseköğretim Kurumlarında yapılan eğitim-öğretim faaliyetleri eğitim-öğretim dönemi ile bunların dışında kalan yaz ve yarıyıl tatilleri dönemlerinden oluşmaktadır. Bir eğitim-öğretim dönemi derslerin okutulması ve bunun sonunda yapılan dönem sonu imtihanlarından (final sınavları) oluşmaktadır. Dönem sonu sınavları bittikten sonra Enstitüler dışında birimler tatile girmektedir. Görüldüğü üzere, dönem sonu sınavların yapıldığı günlerde teorik/uygulamalı derslerin okutulması bitmiş başka bir deyişle Enstitüler dışında birimlerde ders ve faaliyetler yapılmamaktadır. Dolayısıyla Enstitülerde görevli öğretim üyeleri açısından final sınavı dönemleri yarıyıl veya yaz tatili ile aynı mahiyettedir. Bu halde, final sınavı dönemlerinde, Enstitüler dışındaki diğer Yükseköğretim birimlerinde ders ve faaliyetler yapılmadığından ek ders ücreti ödenebilmesi mecburi ders yükleri doldurulmasına bağlı kalınmadan hesaplanması gerekmektedir. Başka bir deyişle, final sınavları başladığı tarihlerde Enstitüler hariç diğer Yükseköğretim birimleri yarıyıl veya yaz tatiline girmiş olmaktadır. </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Diğer taraftan, Van Yüzüncü Yıl Üniversitesi Önlisans, Lisans Öğretim ve Sınav Yönetmeliğinde “Akademik yıl güz ve bahar olmak üzere iki yarıyıldan oluşur. Bir yarıyıl, en az 70 eğitim-öğretim günü ile yarıyıl ara, genel ve ek sınav günlerinden oluşur….” hükmü Üniversitenin Önlisans ve Lisans düzeyleri ile ilgili olup Lisansüstü öğrenimle ilgili değildir. Kaldı ki, final sınav dönemlerinde Enstitülerde yapılan eğitim ve öğretim faaliyetlerinin yarıyıl veya yaz tatili kapsamında değerlendirilmesine engel teşkil etmemektedir.</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Açıklanan gerekçelerle, dilekçi talebinin kabulü ile 926 sayılı ilamın 8. maddesi ile verilen tazmin hükmünün KARDIRILMASINA,</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2- Aynı ilamın 9. maddesiyle, Sağlık Bilimleri, Sosyal Bilimler ve Fen Bilimleri Enstitüleri’nde derse giren öğretim üyelerine final sınavı dönemlerinde (eğitim-öğretim dönemlerinde) mecburi ders yükleri doldurulmadığı halde ek ders ücreti hesaplanması sonucu 35.666,66-YTL’ye tazmin hükmü verilmiştir.</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İşbu ilamın 1. maddesinde belirtilen gerekçelerle 926 sayılı ilamın 9. maddesi ile verilen tazmin hükmünün KARDIRILMASINA,</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lastRenderedPageBreak/>
              <w:t>3- Aynı ilamın 10. maddesiyle, Sağlık Bilimleri, Sosyal Bilimler ve Fen Bilimleri Enstitüleri’nde derse giren öğretim üyelerine final sınavı dönemlerinde (eğitim-öğretim dönemlerinde) mecburi ders yükleri doldurulmadığı halde ek ders ücreti hesaplanması sonucu 90.584,64-YTL’ye tazmin hükmü verilmiştir.</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İşbu ilamın 1. maddesinde belirtilen gerekçelerle 926 sayılı ilamın 10. maddesi ile verilen tazmin hükmünün KARDIRILMASINA,</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4- Aynı ilamın 11. maddesiyle, Sağlık Bilimleri, Sosyal Bilimler ve Fen Bilimleri Enstitüleri’nde derse giren öğretim üyelerine final sınavı dönemlerinde (eğitim-öğretim dönemlerinde) mecburi ders yükleri doldurulmadığı halde ek ders ücreti hesaplanması sonucu 18.472,48-YTL’ye tazmin hükmü verilmiştir.</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İşbu ilamın 1. maddesinde belirtilen gerekçelerle 926 sayılı ilamın 11. maddesi ile verilen tazmin hükmünün KARDIRILMASINA,</w:t>
            </w:r>
            <w:r w:rsidRPr="007F2AC1">
              <w:rPr>
                <w:rFonts w:ascii="Verdana" w:eastAsia="Times New Roman" w:hAnsi="Verdana" w:cs="Times New Roman"/>
                <w:sz w:val="20"/>
                <w:szCs w:val="20"/>
                <w:lang w:eastAsia="tr-TR"/>
              </w:rPr>
              <w:br/>
            </w:r>
            <w:r w:rsidRPr="007F2AC1">
              <w:rPr>
                <w:rFonts w:ascii="Verdana" w:eastAsia="Times New Roman" w:hAnsi="Verdana" w:cs="Times New Roman"/>
                <w:sz w:val="20"/>
                <w:szCs w:val="20"/>
                <w:lang w:eastAsia="tr-TR"/>
              </w:rPr>
              <w:br/>
              <w:t>Karar verildiği 14.12.2010 tarih ve 32647 sayılı tutanakta yazılı olmakla iş bu ilam tanzim kılındı.</w:t>
            </w:r>
          </w:p>
        </w:tc>
      </w:tr>
    </w:tbl>
    <w:p w:rsidR="007F2AC1" w:rsidRPr="007F2AC1" w:rsidRDefault="007F2AC1" w:rsidP="007F2AC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F2AC1">
        <w:rPr>
          <w:rFonts w:ascii="Times New Roman" w:eastAsia="Times New Roman" w:hAnsi="Times New Roman" w:cs="Times New Roman"/>
          <w:sz w:val="24"/>
          <w:szCs w:val="24"/>
          <w:lang w:eastAsia="tr-TR"/>
        </w:rPr>
        <w:lastRenderedPageBreak/>
        <w:br/>
      </w:r>
      <w:r w:rsidRPr="007F2AC1">
        <w:rPr>
          <w:rFonts w:ascii="Times New Roman" w:eastAsia="Times New Roman" w:hAnsi="Times New Roman" w:cs="Times New Roman"/>
          <w:sz w:val="24"/>
          <w:szCs w:val="24"/>
          <w:lang w:eastAsia="tr-TR"/>
        </w:rPr>
        <w:br/>
      </w:r>
      <w:r w:rsidRPr="007F2AC1">
        <w:rPr>
          <w:rFonts w:ascii="Times New Roman" w:eastAsia="Times New Roman" w:hAnsi="Times New Roman" w:cs="Times New Roman"/>
          <w:sz w:val="24"/>
          <w:szCs w:val="24"/>
          <w:lang w:eastAsia="tr-TR"/>
        </w:rPr>
        <w:br/>
      </w:r>
      <w:r w:rsidRPr="007F2AC1">
        <w:rPr>
          <w:rFonts w:ascii="Times New Roman" w:eastAsia="Times New Roman" w:hAnsi="Times New Roman" w:cs="Times New Roman"/>
          <w:sz w:val="24"/>
          <w:szCs w:val="24"/>
          <w:lang w:eastAsia="tr-TR"/>
        </w:rPr>
        <w:br/>
      </w:r>
      <w:r w:rsidRPr="007F2AC1">
        <w:rPr>
          <w:rFonts w:ascii="Times New Roman" w:eastAsia="Times New Roman" w:hAnsi="Times New Roman" w:cs="Times New Roman"/>
          <w:sz w:val="24"/>
          <w:szCs w:val="24"/>
          <w:lang w:eastAsia="tr-TR"/>
        </w:rPr>
        <w:br/>
      </w:r>
      <w:r w:rsidRPr="007F2AC1">
        <w:rPr>
          <w:rFonts w:ascii="Verdana" w:eastAsia="Times New Roman" w:hAnsi="Verdana" w:cs="Times New Roman"/>
          <w:color w:val="CAE4FF"/>
          <w:sz w:val="15"/>
          <w:szCs w:val="15"/>
          <w:lang w:eastAsia="tr-TR"/>
        </w:rPr>
        <w:t xml:space="preserve">298422 </w:t>
      </w:r>
    </w:p>
    <w:p w:rsidR="008E0747" w:rsidRDefault="008E0747">
      <w:bookmarkStart w:id="0" w:name="_GoBack"/>
      <w:bookmarkEnd w:id="0"/>
    </w:p>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7F"/>
    <w:rsid w:val="0001469D"/>
    <w:rsid w:val="00026C19"/>
    <w:rsid w:val="000323D2"/>
    <w:rsid w:val="0004486A"/>
    <w:rsid w:val="000A514E"/>
    <w:rsid w:val="000B0414"/>
    <w:rsid w:val="000C68BA"/>
    <w:rsid w:val="000D03F4"/>
    <w:rsid w:val="000D52E1"/>
    <w:rsid w:val="000F157C"/>
    <w:rsid w:val="000F39B4"/>
    <w:rsid w:val="00131EA7"/>
    <w:rsid w:val="00146EC8"/>
    <w:rsid w:val="001576D6"/>
    <w:rsid w:val="00165552"/>
    <w:rsid w:val="00190D5A"/>
    <w:rsid w:val="00193331"/>
    <w:rsid w:val="001C7D33"/>
    <w:rsid w:val="001F4660"/>
    <w:rsid w:val="00202227"/>
    <w:rsid w:val="0020226E"/>
    <w:rsid w:val="00207A47"/>
    <w:rsid w:val="00273CE2"/>
    <w:rsid w:val="002945C3"/>
    <w:rsid w:val="002C3096"/>
    <w:rsid w:val="002C486F"/>
    <w:rsid w:val="002D5EAF"/>
    <w:rsid w:val="00356C8D"/>
    <w:rsid w:val="00360296"/>
    <w:rsid w:val="00360464"/>
    <w:rsid w:val="003737AF"/>
    <w:rsid w:val="00376FD1"/>
    <w:rsid w:val="00385F8C"/>
    <w:rsid w:val="00394B7B"/>
    <w:rsid w:val="003D41DA"/>
    <w:rsid w:val="003E6F73"/>
    <w:rsid w:val="00413814"/>
    <w:rsid w:val="0044647F"/>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7F2AC1"/>
    <w:rsid w:val="00800A73"/>
    <w:rsid w:val="00802C29"/>
    <w:rsid w:val="00830B5E"/>
    <w:rsid w:val="00851808"/>
    <w:rsid w:val="00855623"/>
    <w:rsid w:val="00857EAA"/>
    <w:rsid w:val="008635F1"/>
    <w:rsid w:val="008668D9"/>
    <w:rsid w:val="00877E92"/>
    <w:rsid w:val="0088522A"/>
    <w:rsid w:val="008A6BA8"/>
    <w:rsid w:val="008C29AC"/>
    <w:rsid w:val="008C7F29"/>
    <w:rsid w:val="008E0747"/>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3783"/>
    <w:rsid w:val="00AC0A07"/>
    <w:rsid w:val="00AD4171"/>
    <w:rsid w:val="00AD484D"/>
    <w:rsid w:val="00AE6FDE"/>
    <w:rsid w:val="00AF3D6D"/>
    <w:rsid w:val="00AF4CA7"/>
    <w:rsid w:val="00B0225E"/>
    <w:rsid w:val="00B33EDB"/>
    <w:rsid w:val="00B34684"/>
    <w:rsid w:val="00B356EA"/>
    <w:rsid w:val="00B42E12"/>
    <w:rsid w:val="00B42E20"/>
    <w:rsid w:val="00B475AC"/>
    <w:rsid w:val="00B550AF"/>
    <w:rsid w:val="00B813AD"/>
    <w:rsid w:val="00B96646"/>
    <w:rsid w:val="00B9690C"/>
    <w:rsid w:val="00BD0C07"/>
    <w:rsid w:val="00BE36DE"/>
    <w:rsid w:val="00C44B97"/>
    <w:rsid w:val="00C53F58"/>
    <w:rsid w:val="00C7170A"/>
    <w:rsid w:val="00C74B40"/>
    <w:rsid w:val="00C75350"/>
    <w:rsid w:val="00C75546"/>
    <w:rsid w:val="00CA23B5"/>
    <w:rsid w:val="00CB10DE"/>
    <w:rsid w:val="00CE5242"/>
    <w:rsid w:val="00CF3240"/>
    <w:rsid w:val="00CF7D5F"/>
    <w:rsid w:val="00D03400"/>
    <w:rsid w:val="00D60D46"/>
    <w:rsid w:val="00D71E2E"/>
    <w:rsid w:val="00D744DE"/>
    <w:rsid w:val="00DA150A"/>
    <w:rsid w:val="00DB3166"/>
    <w:rsid w:val="00DB5BD5"/>
    <w:rsid w:val="00DB64AD"/>
    <w:rsid w:val="00DB76C4"/>
    <w:rsid w:val="00DE0D44"/>
    <w:rsid w:val="00E06F15"/>
    <w:rsid w:val="00E0765F"/>
    <w:rsid w:val="00E54B9E"/>
    <w:rsid w:val="00EA4CC1"/>
    <w:rsid w:val="00EC7FCC"/>
    <w:rsid w:val="00ED50D5"/>
    <w:rsid w:val="00EE0736"/>
    <w:rsid w:val="00EF56EA"/>
    <w:rsid w:val="00F04360"/>
    <w:rsid w:val="00F04BAE"/>
    <w:rsid w:val="00F06952"/>
    <w:rsid w:val="00F15565"/>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2015-01-07T07:49:00Z</dcterms:created>
  <dcterms:modified xsi:type="dcterms:W3CDTF">2015-01-07T07:49:00Z</dcterms:modified>
</cp:coreProperties>
</file>